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2ED6C">
      <w:pPr>
        <w:spacing w:before="0" w:after="0" w:line="580" w:lineRule="auto"/>
        <w:ind w:left="0" w:right="0" w:firstLine="0"/>
        <w:jc w:val="center"/>
        <w:rPr>
          <w:rFonts w:ascii="宋体" w:hAnsi="宋体" w:eastAsia="宋体" w:cs="宋体"/>
          <w:color w:val="auto"/>
          <w:spacing w:val="0"/>
          <w:position w:val="0"/>
          <w:sz w:val="44"/>
          <w:shd w:val="clear" w:fill="auto"/>
        </w:rPr>
      </w:pPr>
      <w:r>
        <w:rPr>
          <w:rFonts w:ascii="宋体" w:hAnsi="宋体" w:eastAsia="宋体" w:cs="宋体"/>
          <w:color w:val="auto"/>
          <w:spacing w:val="0"/>
          <w:position w:val="0"/>
          <w:sz w:val="44"/>
          <w:shd w:val="clear" w:fill="auto"/>
        </w:rPr>
        <w:t>招商引资暨项目经费支出绩效自评报告</w:t>
      </w:r>
    </w:p>
    <w:p w14:paraId="51230AE0">
      <w:pPr>
        <w:keepNext w:val="0"/>
        <w:keepLines w:val="0"/>
        <w:pageBreakBefore w:val="0"/>
        <w:widowControl w:val="0"/>
        <w:tabs>
          <w:tab w:val="left" w:pos="1680"/>
        </w:tabs>
        <w:kinsoku/>
        <w:wordWrap/>
        <w:overflowPunct/>
        <w:topLinePunct w:val="0"/>
        <w:autoSpaceDE/>
        <w:autoSpaceDN/>
        <w:bidi w:val="0"/>
        <w:adjustRightInd/>
        <w:snapToGrid/>
        <w:spacing w:before="0" w:after="0" w:line="580" w:lineRule="exact"/>
        <w:ind w:left="960" w:right="0" w:firstLine="0"/>
        <w:jc w:val="both"/>
        <w:textAlignment w:val="auto"/>
        <w:rPr>
          <w:rFonts w:ascii="黑体" w:hAnsi="黑体" w:eastAsia="黑体" w:cs="黑体"/>
          <w:color w:val="auto"/>
          <w:spacing w:val="0"/>
          <w:position w:val="0"/>
          <w:sz w:val="32"/>
          <w:shd w:val="clear" w:fill="auto"/>
        </w:rPr>
      </w:pPr>
    </w:p>
    <w:p w14:paraId="3215C8D3">
      <w:pPr>
        <w:keepNext w:val="0"/>
        <w:keepLines w:val="0"/>
        <w:pageBreakBefore w:val="0"/>
        <w:widowControl w:val="0"/>
        <w:tabs>
          <w:tab w:val="left" w:pos="1680"/>
        </w:tabs>
        <w:kinsoku/>
        <w:wordWrap/>
        <w:overflowPunct/>
        <w:topLinePunct w:val="0"/>
        <w:autoSpaceDE/>
        <w:autoSpaceDN/>
        <w:bidi w:val="0"/>
        <w:adjustRightInd/>
        <w:snapToGrid/>
        <w:spacing w:before="0" w:after="0" w:line="580" w:lineRule="exact"/>
        <w:ind w:left="960" w:right="0" w:firstLine="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一、项目概况</w:t>
      </w:r>
    </w:p>
    <w:p w14:paraId="711EF005">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（一）项目资金申报及批复情况</w:t>
      </w:r>
    </w:p>
    <w:p w14:paraId="01A9C83D">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left"/>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招商引资经费</w:t>
      </w:r>
      <w:r>
        <w:rPr>
          <w:rFonts w:ascii="仿宋_GB2312" w:hAnsi="仿宋_GB2312" w:eastAsia="仿宋_GB2312" w:cs="仿宋_GB2312"/>
          <w:color w:val="000000"/>
          <w:spacing w:val="0"/>
          <w:position w:val="0"/>
          <w:sz w:val="32"/>
          <w:shd w:val="clear" w:fill="auto"/>
        </w:rPr>
        <w:t>年初预算资金500万元，我局申报188.22万元，经财政局批复下达后，</w:t>
      </w:r>
      <w:r>
        <w:rPr>
          <w:rFonts w:ascii="仿宋_GB2312" w:hAnsi="仿宋_GB2312" w:eastAsia="仿宋_GB2312" w:cs="仿宋_GB2312"/>
          <w:color w:val="auto"/>
          <w:spacing w:val="0"/>
          <w:position w:val="0"/>
          <w:sz w:val="32"/>
          <w:shd w:val="clear" w:fill="auto"/>
        </w:rPr>
        <w:t>用于招商引资工作所产生的费用</w:t>
      </w:r>
      <w:r>
        <w:rPr>
          <w:rFonts w:ascii="仿宋_GB2312" w:hAnsi="仿宋_GB2312" w:eastAsia="仿宋_GB2312" w:cs="仿宋_GB2312"/>
          <w:color w:val="000000"/>
          <w:spacing w:val="0"/>
          <w:position w:val="0"/>
          <w:sz w:val="32"/>
          <w:shd w:val="clear" w:fill="auto"/>
        </w:rPr>
        <w:t>。</w:t>
      </w:r>
    </w:p>
    <w:p w14:paraId="7521D68A">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楷体" w:hAnsi="楷体" w:eastAsia="楷体" w:cs="楷体"/>
          <w:color w:val="auto"/>
          <w:spacing w:val="0"/>
          <w:position w:val="0"/>
          <w:sz w:val="32"/>
          <w:shd w:val="clear" w:fill="auto"/>
        </w:rPr>
      </w:pPr>
      <w:r>
        <w:rPr>
          <w:rFonts w:hint="eastAsia" w:ascii="黑体" w:hAnsi="黑体" w:eastAsia="黑体" w:cs="黑体"/>
          <w:color w:val="auto"/>
          <w:spacing w:val="0"/>
          <w:position w:val="0"/>
          <w:sz w:val="28"/>
          <w:shd w:val="clear" w:fill="auto"/>
          <w:lang w:eastAsia="zh-CN"/>
        </w:rPr>
        <w:t>（</w:t>
      </w:r>
      <w:r>
        <w:rPr>
          <w:rFonts w:ascii="黑体" w:hAnsi="黑体" w:eastAsia="黑体" w:cs="黑体"/>
          <w:color w:val="auto"/>
          <w:spacing w:val="0"/>
          <w:position w:val="0"/>
          <w:sz w:val="28"/>
          <w:shd w:val="clear" w:fill="auto"/>
        </w:rPr>
        <w:t>二</w:t>
      </w:r>
      <w:r>
        <w:rPr>
          <w:rFonts w:hint="eastAsia" w:ascii="黑体" w:hAnsi="黑体" w:eastAsia="黑体" w:cs="黑体"/>
          <w:color w:val="auto"/>
          <w:spacing w:val="0"/>
          <w:position w:val="0"/>
          <w:sz w:val="28"/>
          <w:shd w:val="clear" w:fill="auto"/>
          <w:lang w:eastAsia="zh-CN"/>
        </w:rPr>
        <w:t>）</w:t>
      </w:r>
      <w:r>
        <w:rPr>
          <w:rFonts w:ascii="黑体" w:hAnsi="黑体" w:eastAsia="黑体" w:cs="黑体"/>
          <w:color w:val="auto"/>
          <w:spacing w:val="0"/>
          <w:position w:val="0"/>
          <w:sz w:val="28"/>
          <w:shd w:val="clear" w:fill="auto"/>
        </w:rPr>
        <w:t>项目绩效目标</w:t>
      </w:r>
    </w:p>
    <w:p w14:paraId="68E6A740">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为保证完成市下达的各类招商引资目标绩效与向外推荐我县的投资环境，让县域经济得到质的改变，招商引资绩效目标设置科学、合理。</w:t>
      </w:r>
    </w:p>
    <w:p w14:paraId="3C0F8D6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（三）项目资金申报相符性</w:t>
      </w:r>
    </w:p>
    <w:p w14:paraId="3EBD59F2">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资金分配合理，突出重点，资金分配和使用方向与资金管理方法相符。 </w:t>
      </w:r>
    </w:p>
    <w:p w14:paraId="034DC918">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二、项目实施及管理情况</w:t>
      </w:r>
    </w:p>
    <w:p w14:paraId="537A0A8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黑体" w:hAnsi="黑体" w:eastAsia="黑体" w:cs="黑体"/>
          <w:color w:val="auto"/>
          <w:spacing w:val="0"/>
          <w:position w:val="0"/>
          <w:sz w:val="28"/>
          <w:shd w:val="clear" w:fill="auto"/>
        </w:rPr>
      </w:pPr>
      <w:r>
        <w:rPr>
          <w:rFonts w:ascii="楷体" w:hAnsi="楷体" w:eastAsia="楷体" w:cs="楷体"/>
          <w:color w:val="auto"/>
          <w:spacing w:val="0"/>
          <w:position w:val="0"/>
          <w:sz w:val="32"/>
          <w:shd w:val="clear" w:fill="auto"/>
        </w:rPr>
        <w:t>（</w:t>
      </w:r>
      <w:r>
        <w:rPr>
          <w:rFonts w:ascii="黑体" w:hAnsi="黑体" w:eastAsia="黑体" w:cs="黑体"/>
          <w:color w:val="auto"/>
          <w:spacing w:val="0"/>
          <w:position w:val="0"/>
          <w:sz w:val="28"/>
          <w:shd w:val="clear" w:fill="auto"/>
        </w:rPr>
        <w:t>一）资金计划、到位及使用情况</w:t>
      </w:r>
    </w:p>
    <w:p w14:paraId="3F0BB1A6">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72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1．资金计划及资金到位：县财政资金188.22万元。县级财政资金到位188.22万元。</w:t>
      </w:r>
    </w:p>
    <w:p w14:paraId="2577124C">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2.资金使用：</w:t>
      </w:r>
      <w:r>
        <w:rPr>
          <w:rFonts w:hint="eastAsia" w:ascii="仿宋_GB2312" w:hAnsi="仿宋_GB2312" w:eastAsia="仿宋_GB2312" w:cs="仿宋_GB2312"/>
          <w:color w:val="auto"/>
          <w:spacing w:val="0"/>
          <w:position w:val="0"/>
          <w:sz w:val="32"/>
          <w:shd w:val="clear" w:fill="auto"/>
          <w:lang w:eastAsia="zh-CN"/>
        </w:rPr>
        <w:t>截至2023年</w:t>
      </w:r>
      <w:bookmarkStart w:id="0" w:name="_GoBack"/>
      <w:bookmarkEnd w:id="0"/>
      <w:r>
        <w:rPr>
          <w:rFonts w:ascii="仿宋_GB2312" w:hAnsi="仿宋_GB2312" w:eastAsia="仿宋_GB2312" w:cs="仿宋_GB2312"/>
          <w:color w:val="auto"/>
          <w:spacing w:val="0"/>
          <w:position w:val="0"/>
          <w:sz w:val="32"/>
          <w:shd w:val="clear" w:fill="auto"/>
        </w:rPr>
        <w:t>12月该项目资金支出188.22万元。为开展招商引资所产生费用。</w:t>
      </w:r>
    </w:p>
    <w:p w14:paraId="34D0733C">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300"/>
        <w:jc w:val="both"/>
        <w:textAlignment w:val="auto"/>
        <w:rPr>
          <w:rFonts w:ascii="黑体" w:hAnsi="黑体" w:eastAsia="黑体" w:cs="黑体"/>
          <w:color w:val="auto"/>
          <w:spacing w:val="0"/>
          <w:position w:val="0"/>
          <w:sz w:val="28"/>
          <w:shd w:val="clear" w:fill="auto"/>
        </w:rPr>
      </w:pPr>
      <w:r>
        <w:rPr>
          <w:rFonts w:ascii="黑体" w:hAnsi="黑体" w:eastAsia="黑体" w:cs="黑体"/>
          <w:color w:val="auto"/>
          <w:spacing w:val="0"/>
          <w:position w:val="0"/>
          <w:sz w:val="28"/>
          <w:shd w:val="clear" w:fill="auto"/>
        </w:rPr>
        <w:t xml:space="preserve"> （二）项目财务管理情况</w:t>
      </w:r>
    </w:p>
    <w:p w14:paraId="53CE0823">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left"/>
        <w:textAlignment w:val="auto"/>
        <w:rPr>
          <w:rFonts w:ascii="仿宋_GB2312" w:hAnsi="仿宋_GB2312" w:eastAsia="仿宋_GB2312" w:cs="仿宋_GB2312"/>
          <w:b w:val="0"/>
          <w:bCs w:val="0"/>
          <w:color w:val="auto"/>
          <w:spacing w:val="0"/>
          <w:position w:val="0"/>
          <w:sz w:val="32"/>
          <w:shd w:val="clear" w:fill="auto"/>
        </w:rPr>
      </w:pPr>
      <w:r>
        <w:rPr>
          <w:rFonts w:ascii="仿宋_GB2312" w:hAnsi="仿宋_GB2312" w:eastAsia="仿宋_GB2312" w:cs="仿宋_GB2312"/>
          <w:color w:val="000000"/>
          <w:spacing w:val="0"/>
          <w:position w:val="0"/>
          <w:sz w:val="32"/>
          <w:shd w:val="clear" w:fill="auto"/>
        </w:rPr>
        <w:t>我局严格按照单位财务管理制度“一把手”负总责、分管领导具体抓、班子成员协助抓、牵头科室具体承办的工作格局，有效开展工作。根据按制度办事、按规程操作、靠责任落实的权力运行机制开展财务管理工作。2023年我局财务管理严格按照制度和</w:t>
      </w:r>
      <w:r>
        <w:rPr>
          <w:rFonts w:ascii="仿宋_GB2312" w:hAnsi="仿宋_GB2312" w:eastAsia="仿宋_GB2312" w:cs="仿宋_GB2312"/>
          <w:b w:val="0"/>
          <w:bCs w:val="0"/>
          <w:color w:val="000000"/>
          <w:spacing w:val="0"/>
          <w:position w:val="0"/>
          <w:sz w:val="32"/>
          <w:shd w:val="clear" w:fill="auto"/>
        </w:rPr>
        <w:t>规章使用财政资金，有效利用资金为全县争取项目提供服务。财务档案按照规定已全部装订归档。</w:t>
      </w:r>
    </w:p>
    <w:p w14:paraId="6D03BE98">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left"/>
        <w:textAlignment w:val="auto"/>
        <w:rPr>
          <w:rFonts w:ascii="仿宋" w:hAnsi="仿宋" w:eastAsia="仿宋" w:cs="仿宋"/>
          <w:b w:val="0"/>
          <w:bCs w:val="0"/>
          <w:color w:val="auto"/>
          <w:spacing w:val="0"/>
          <w:position w:val="0"/>
          <w:sz w:val="32"/>
          <w:shd w:val="clear" w:fill="auto"/>
        </w:rPr>
      </w:pPr>
      <w:r>
        <w:rPr>
          <w:rFonts w:ascii="宋体" w:hAnsi="宋体" w:eastAsia="宋体" w:cs="宋体"/>
          <w:b w:val="0"/>
          <w:bCs w:val="0"/>
          <w:color w:val="auto"/>
          <w:spacing w:val="0"/>
          <w:position w:val="0"/>
          <w:sz w:val="30"/>
          <w:shd w:val="clear" w:fill="auto"/>
        </w:rPr>
        <w:t xml:space="preserve"> 　</w:t>
      </w:r>
      <w:r>
        <w:rPr>
          <w:rFonts w:ascii="仿宋" w:hAnsi="仿宋" w:eastAsia="仿宋" w:cs="仿宋"/>
          <w:b w:val="0"/>
          <w:bCs w:val="0"/>
          <w:color w:val="auto"/>
          <w:spacing w:val="0"/>
          <w:position w:val="0"/>
          <w:sz w:val="32"/>
          <w:shd w:val="clear" w:fill="auto"/>
        </w:rPr>
        <w:t>（</w:t>
      </w:r>
      <w:r>
        <w:rPr>
          <w:rFonts w:ascii="黑体" w:hAnsi="黑体" w:eastAsia="黑体" w:cs="黑体"/>
          <w:b w:val="0"/>
          <w:bCs w:val="0"/>
          <w:color w:val="auto"/>
          <w:spacing w:val="0"/>
          <w:position w:val="0"/>
          <w:sz w:val="28"/>
          <w:shd w:val="clear" w:fill="auto"/>
        </w:rPr>
        <w:t>三）项目组织实施情况</w:t>
      </w:r>
    </w:p>
    <w:p w14:paraId="6DEEB3B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left"/>
        <w:textAlignment w:val="auto"/>
        <w:rPr>
          <w:rFonts w:ascii="仿宋_GB2312" w:hAnsi="仿宋_GB2312" w:eastAsia="仿宋_GB2312" w:cs="仿宋_GB2312"/>
          <w:b w:val="0"/>
          <w:bCs w:val="0"/>
          <w:color w:val="000000"/>
          <w:spacing w:val="0"/>
          <w:position w:val="0"/>
          <w:sz w:val="32"/>
          <w:shd w:val="clear" w:fill="auto"/>
        </w:rPr>
      </w:pPr>
      <w:r>
        <w:rPr>
          <w:rFonts w:ascii="仿宋_GB2312" w:hAnsi="仿宋_GB2312" w:eastAsia="仿宋_GB2312" w:cs="仿宋_GB2312"/>
          <w:b w:val="0"/>
          <w:bCs w:val="0"/>
          <w:color w:val="000000"/>
          <w:spacing w:val="0"/>
          <w:position w:val="0"/>
          <w:sz w:val="32"/>
          <w:shd w:val="clear" w:fill="auto"/>
        </w:rPr>
        <w:t>该项目具体包括接待费、办公费、差旅费等按照支出科目分类管理及有关规定执行。</w:t>
      </w:r>
    </w:p>
    <w:p w14:paraId="7F5D3408">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left"/>
        <w:textAlignment w:val="auto"/>
        <w:rPr>
          <w:rFonts w:ascii="仿宋_GB2312" w:hAnsi="仿宋_GB2312" w:eastAsia="仿宋_GB2312" w:cs="仿宋_GB2312"/>
          <w:b w:val="0"/>
          <w:bCs w:val="0"/>
          <w:color w:val="000000"/>
          <w:spacing w:val="0"/>
          <w:position w:val="0"/>
          <w:sz w:val="32"/>
          <w:shd w:val="clear" w:fill="auto"/>
        </w:rPr>
      </w:pPr>
      <w:r>
        <w:rPr>
          <w:rFonts w:ascii="仿宋_GB2312" w:hAnsi="仿宋_GB2312" w:eastAsia="仿宋_GB2312" w:cs="仿宋_GB2312"/>
          <w:b w:val="0"/>
          <w:bCs w:val="0"/>
          <w:color w:val="000000"/>
          <w:spacing w:val="0"/>
          <w:position w:val="0"/>
          <w:sz w:val="32"/>
          <w:shd w:val="clear" w:fill="auto"/>
        </w:rPr>
        <w:t>为保障项目招商引资工作顺利开展，对招商所需的接待费、办公经费差旅费需开支进行保障，绩效目标设置科学、合理。</w:t>
      </w:r>
    </w:p>
    <w:p w14:paraId="0C11601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left"/>
        <w:textAlignment w:val="auto"/>
        <w:rPr>
          <w:rFonts w:ascii="仿宋_GB2312" w:hAnsi="仿宋_GB2312" w:eastAsia="仿宋_GB2312" w:cs="仿宋_GB2312"/>
          <w:b w:val="0"/>
          <w:bCs w:val="0"/>
          <w:color w:val="000000"/>
          <w:spacing w:val="0"/>
          <w:position w:val="0"/>
          <w:sz w:val="32"/>
          <w:shd w:val="clear" w:fill="auto"/>
        </w:rPr>
      </w:pPr>
      <w:r>
        <w:rPr>
          <w:rFonts w:ascii="仿宋_GB2312" w:hAnsi="仿宋_GB2312" w:eastAsia="仿宋_GB2312" w:cs="仿宋_GB2312"/>
          <w:b w:val="0"/>
          <w:bCs w:val="0"/>
          <w:color w:val="000000"/>
          <w:spacing w:val="0"/>
          <w:position w:val="0"/>
          <w:sz w:val="32"/>
          <w:shd w:val="clear" w:fill="auto"/>
        </w:rPr>
        <w:t xml:space="preserve"> 切实加强资金监管。一是严格执行财务管理制度，有效杜绝了挪用、挤占、截留和超标准、超范围使用现象，确保项目资金安全，发挥资金最大效益。二是严格审核，手续完备，程序合规，没有发现弄虚作假、优亲厚友、挤占、挪用、虚报等情况，做到对象明确、资料齐全、手续完备，接受社会监督。</w:t>
      </w:r>
    </w:p>
    <w:p w14:paraId="3A72C7F8">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黑体" w:hAnsi="黑体" w:eastAsia="黑体" w:cs="黑体"/>
          <w:b w:val="0"/>
          <w:bCs w:val="0"/>
          <w:color w:val="auto"/>
          <w:spacing w:val="0"/>
          <w:position w:val="0"/>
          <w:sz w:val="28"/>
          <w:shd w:val="clear" w:fill="auto"/>
        </w:rPr>
      </w:pPr>
      <w:r>
        <w:rPr>
          <w:rFonts w:ascii="仿宋" w:hAnsi="仿宋" w:eastAsia="仿宋" w:cs="仿宋"/>
          <w:b w:val="0"/>
          <w:bCs w:val="0"/>
          <w:color w:val="auto"/>
          <w:spacing w:val="0"/>
          <w:position w:val="0"/>
          <w:sz w:val="32"/>
          <w:shd w:val="clear" w:fill="auto"/>
        </w:rPr>
        <w:t xml:space="preserve">   </w:t>
      </w:r>
      <w:r>
        <w:rPr>
          <w:rFonts w:ascii="黑体" w:hAnsi="黑体" w:eastAsia="黑体" w:cs="黑体"/>
          <w:b w:val="0"/>
          <w:bCs w:val="0"/>
          <w:color w:val="auto"/>
          <w:spacing w:val="0"/>
          <w:position w:val="0"/>
          <w:sz w:val="32"/>
          <w:shd w:val="clear" w:fill="auto"/>
        </w:rPr>
        <w:t xml:space="preserve"> 三、项目绩效情况</w:t>
      </w:r>
    </w:p>
    <w:p w14:paraId="7BC6DA7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 w:hAnsi="仿宋" w:eastAsia="仿宋" w:cs="仿宋"/>
          <w:b w:val="0"/>
          <w:bCs w:val="0"/>
          <w:color w:val="auto"/>
          <w:spacing w:val="0"/>
          <w:position w:val="0"/>
          <w:sz w:val="32"/>
          <w:shd w:val="clear" w:fill="auto"/>
        </w:rPr>
      </w:pPr>
      <w:r>
        <w:rPr>
          <w:rFonts w:ascii="黑体" w:hAnsi="黑体" w:eastAsia="黑体" w:cs="黑体"/>
          <w:b w:val="0"/>
          <w:bCs w:val="0"/>
          <w:color w:val="auto"/>
          <w:spacing w:val="0"/>
          <w:position w:val="0"/>
          <w:sz w:val="28"/>
          <w:shd w:val="clear" w:fill="auto"/>
        </w:rPr>
        <w:t xml:space="preserve">    （一）项目完成情况</w:t>
      </w:r>
    </w:p>
    <w:p w14:paraId="046C02FC">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left"/>
        <w:textAlignment w:val="auto"/>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auto"/>
          <w:spacing w:val="0"/>
          <w:position w:val="0"/>
          <w:sz w:val="32"/>
          <w:shd w:val="clear" w:fill="auto"/>
        </w:rPr>
        <w:t xml:space="preserve">    </w:t>
      </w:r>
      <w:r>
        <w:rPr>
          <w:rFonts w:ascii="仿宋_GB2312" w:hAnsi="仿宋_GB2312" w:eastAsia="仿宋_GB2312" w:cs="仿宋_GB2312"/>
          <w:color w:val="000000"/>
          <w:spacing w:val="0"/>
          <w:position w:val="0"/>
          <w:sz w:val="32"/>
          <w:shd w:val="clear" w:fill="auto"/>
        </w:rPr>
        <w:t xml:space="preserve"> </w:t>
      </w:r>
      <w:r>
        <w:rPr>
          <w:rFonts w:ascii="仿宋_GB2312" w:hAnsi="仿宋_GB2312" w:eastAsia="仿宋_GB2312" w:cs="仿宋_GB2312"/>
          <w:color w:val="000000"/>
          <w:spacing w:val="0"/>
          <w:position w:val="0"/>
          <w:sz w:val="32"/>
          <w:shd w:val="clear" w:fill="FFFFFF"/>
        </w:rPr>
        <w:t>紧扣全县“3+3+3”产业发展思路，探索产业链招商机制，联合印发了《峨边彝族自治县招商引资暨项目全过程推动工作经费使用管理办法（试行）》进一步规范了招商引资工作经费使用。举办乐山市制造业招商引资三年大会战动员大会暨重大项目现场推进活动和峨边彝族自治县2023年第一季度重点项目集中开工暨三区联动建设项目攻坚指挥部出征仪式。县领导带队走出去47批次，拜访企业70家次，“请进来”邀请客商赴峨边考察洽谈130批次，接待企业171家，签约完成四川赤健中药（峨边）天麻产业园等6个项目，总投资额26.4亿元。</w:t>
      </w:r>
    </w:p>
    <w:p w14:paraId="2265E619">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 w:hAnsi="仿宋" w:eastAsia="仿宋" w:cs="仿宋"/>
          <w:color w:val="auto"/>
          <w:spacing w:val="0"/>
          <w:position w:val="0"/>
          <w:sz w:val="32"/>
          <w:shd w:val="clear" w:fill="auto"/>
        </w:rPr>
      </w:pPr>
      <w:r>
        <w:rPr>
          <w:rFonts w:ascii="仿宋_GB2312" w:hAnsi="仿宋_GB2312" w:eastAsia="仿宋_GB2312" w:cs="仿宋_GB2312"/>
          <w:color w:val="000000"/>
          <w:spacing w:val="0"/>
          <w:position w:val="0"/>
          <w:sz w:val="32"/>
          <w:shd w:val="clear" w:fill="auto"/>
        </w:rPr>
        <w:t xml:space="preserve">    </w:t>
      </w:r>
      <w:r>
        <w:rPr>
          <w:rFonts w:ascii="黑体" w:hAnsi="黑体" w:eastAsia="黑体" w:cs="黑体"/>
          <w:color w:val="auto"/>
          <w:spacing w:val="0"/>
          <w:position w:val="0"/>
          <w:sz w:val="28"/>
          <w:shd w:val="clear" w:fill="auto"/>
        </w:rPr>
        <w:t>（二）项目效益情况</w:t>
      </w:r>
    </w:p>
    <w:p w14:paraId="159894E7">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_GB2312" w:hAnsi="仿宋_GB2312" w:eastAsia="仿宋_GB2312" w:cs="仿宋_GB2312"/>
          <w:color w:val="000000"/>
          <w:spacing w:val="0"/>
          <w:position w:val="0"/>
          <w:sz w:val="32"/>
          <w:shd w:val="clear" w:fill="auto"/>
        </w:rPr>
      </w:pPr>
      <w:r>
        <w:rPr>
          <w:rFonts w:ascii="仿宋" w:hAnsi="仿宋" w:eastAsia="仿宋" w:cs="仿宋"/>
          <w:color w:val="000000"/>
          <w:spacing w:val="0"/>
          <w:position w:val="0"/>
          <w:sz w:val="32"/>
          <w:shd w:val="clear" w:fill="auto"/>
        </w:rPr>
        <w:t xml:space="preserve">   </w:t>
      </w:r>
      <w:r>
        <w:rPr>
          <w:rFonts w:ascii="仿宋_GB2312" w:hAnsi="仿宋_GB2312" w:eastAsia="仿宋_GB2312" w:cs="仿宋_GB2312"/>
          <w:color w:val="000000"/>
          <w:spacing w:val="0"/>
          <w:position w:val="0"/>
          <w:sz w:val="32"/>
          <w:shd w:val="clear" w:fill="auto"/>
        </w:rPr>
        <w:t xml:space="preserve"> 2023年市下签约目标任务25亿元，我县共签约招商引资项目4个，投资金额28.25亿元，目标完成率113%；市下省外引进产业项目新增实际投资目标任务为9亿元，1-10月省局认定我县完成省外引进产业项目新增实际投资7.04亿元，11月我县上报省外引进产业项目新增实际投资3.47亿元（待省局认定），预计年底完成目标任务。</w:t>
      </w:r>
    </w:p>
    <w:p w14:paraId="717A567F">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 xml:space="preserve">    </w:t>
      </w:r>
      <w:r>
        <w:rPr>
          <w:rFonts w:ascii="黑体" w:hAnsi="黑体" w:eastAsia="黑体" w:cs="黑体"/>
          <w:color w:val="auto"/>
          <w:spacing w:val="0"/>
          <w:position w:val="0"/>
          <w:sz w:val="32"/>
          <w:shd w:val="clear" w:fill="auto"/>
        </w:rPr>
        <w:t>四、问题及建议</w:t>
      </w:r>
    </w:p>
    <w:p w14:paraId="10EF09AC">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40"/>
        <w:jc w:val="both"/>
        <w:textAlignment w:val="auto"/>
        <w:rPr>
          <w:rFonts w:ascii="仿宋" w:hAnsi="仿宋" w:eastAsia="仿宋" w:cs="仿宋"/>
          <w:color w:val="auto"/>
          <w:spacing w:val="0"/>
          <w:position w:val="0"/>
          <w:sz w:val="32"/>
          <w:shd w:val="clear" w:fill="auto"/>
        </w:rPr>
      </w:pPr>
      <w:r>
        <w:rPr>
          <w:rFonts w:ascii="黑体" w:hAnsi="黑体" w:eastAsia="黑体" w:cs="黑体"/>
          <w:color w:val="auto"/>
          <w:spacing w:val="0"/>
          <w:position w:val="0"/>
          <w:sz w:val="28"/>
          <w:shd w:val="clear" w:fill="auto"/>
        </w:rPr>
        <w:t>（一）存在问题</w:t>
      </w:r>
    </w:p>
    <w:p w14:paraId="45ECF2C7">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财务工作水平有待提高。财务工作按部就班，缺乏创新，在精度和深度上欠缺，还需要进一步完善。</w:t>
      </w:r>
    </w:p>
    <w:p w14:paraId="49ACE315">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40"/>
        <w:jc w:val="both"/>
        <w:textAlignment w:val="auto"/>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（二）相关建议</w:t>
      </w:r>
    </w:p>
    <w:p w14:paraId="662C977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732C5F6B">
      <w:pPr>
        <w:keepNext w:val="0"/>
        <w:keepLines w:val="0"/>
        <w:pageBreakBefore w:val="0"/>
        <w:widowControl w:val="0"/>
        <w:kinsoku/>
        <w:wordWrap/>
        <w:overflowPunct/>
        <w:topLinePunct w:val="0"/>
        <w:autoSpaceDE/>
        <w:autoSpaceDN/>
        <w:bidi w:val="0"/>
        <w:adjustRightInd/>
        <w:snapToGrid/>
        <w:spacing w:before="0" w:after="0" w:line="580" w:lineRule="exact"/>
        <w:ind w:left="4830" w:right="0" w:hanging="4830" w:hangingChars="2300"/>
        <w:jc w:val="both"/>
        <w:textAlignment w:val="auto"/>
        <w:rPr>
          <w:rFonts w:ascii="Calibri" w:hAnsi="Calibri" w:eastAsia="Calibri" w:cs="Calibri"/>
          <w:color w:val="auto"/>
          <w:spacing w:val="0"/>
          <w:position w:val="0"/>
          <w:sz w:val="21"/>
          <w:shd w:val="clear" w:fill="auto"/>
        </w:rPr>
      </w:pPr>
    </w:p>
    <w:p w14:paraId="4AFB35FF">
      <w:pPr>
        <w:keepNext w:val="0"/>
        <w:keepLines w:val="0"/>
        <w:pageBreakBefore w:val="0"/>
        <w:widowControl w:val="0"/>
        <w:kinsoku/>
        <w:wordWrap/>
        <w:overflowPunct/>
        <w:topLinePunct w:val="0"/>
        <w:autoSpaceDE/>
        <w:autoSpaceDN/>
        <w:bidi w:val="0"/>
        <w:adjustRightInd/>
        <w:snapToGrid/>
        <w:spacing w:before="0" w:after="0" w:line="580" w:lineRule="exact"/>
        <w:ind w:left="4830" w:right="0" w:hanging="4830" w:hangingChars="2300"/>
        <w:jc w:val="both"/>
        <w:textAlignment w:val="auto"/>
        <w:rPr>
          <w:rFonts w:ascii="仿宋_GB2312" w:hAnsi="仿宋_GB2312" w:eastAsia="仿宋_GB2312" w:cs="仿宋_GB2312"/>
          <w:color w:val="auto"/>
          <w:spacing w:val="0"/>
          <w:position w:val="0"/>
          <w:sz w:val="32"/>
          <w:shd w:val="clear" w:fill="auto"/>
        </w:rPr>
      </w:pPr>
      <w:r>
        <w:rPr>
          <w:rFonts w:ascii="Calibri" w:hAnsi="Calibri" w:eastAsia="Calibri" w:cs="Calibri"/>
          <w:color w:val="auto"/>
          <w:spacing w:val="0"/>
          <w:position w:val="0"/>
          <w:sz w:val="21"/>
          <w:shd w:val="clear" w:fill="auto"/>
        </w:rPr>
        <w:t xml:space="preserve">                                                                                                                    </w:t>
      </w:r>
      <w:r>
        <w:rPr>
          <w:rFonts w:ascii="仿宋_GB2312" w:hAnsi="仿宋_GB2312" w:eastAsia="仿宋_GB2312" w:cs="仿宋_GB2312"/>
          <w:color w:val="auto"/>
          <w:spacing w:val="0"/>
          <w:position w:val="0"/>
          <w:sz w:val="32"/>
          <w:shd w:val="clear" w:fill="auto"/>
        </w:rPr>
        <w:t xml:space="preserve">   2024年7月3日</w:t>
      </w:r>
    </w:p>
    <w:sectPr>
      <w:pgSz w:w="11906" w:h="16838"/>
      <w:pgMar w:top="2041" w:right="1468" w:bottom="1587" w:left="1468"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docVars>
    <w:docVar w:name="commondata" w:val="eyJoZGlkIjoiMzU1MjFjMDUwODIwZDg4NDczZTI5ZmU1NTQ5YzljMTkifQ=="/>
  </w:docVars>
  <w:rsids>
    <w:rsidRoot w:val="00000000"/>
    <w:rsid w:val="5D732B3D"/>
    <w:rsid w:val="6FE327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1259</Words>
  <Characters>1329</Characters>
  <TotalTime>0</TotalTime>
  <ScaleCrop>false</ScaleCrop>
  <LinksUpToDate>false</LinksUpToDate>
  <CharactersWithSpaces>1482</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2024-10-23T08:23:00Z</dcterms:created>
  <dc:creator>Administrator</dc:creator>
  <cp:lastModifiedBy>碧云天</cp:lastModifiedBy>
  <dcterms:modified xsi:type="dcterms:W3CDTF">2024-10-24T06:29:03Z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F58CC4117E2541D48F24355DD4546D14_12</vt:lpwstr>
  </property>
</Properties>
</file>